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984"/>
        <w:gridCol w:w="3686"/>
      </w:tblGrid>
      <w:tr>
        <w:trPr/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РАССМОТРЕН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«____» ___________ 2022 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____________</w:t>
            </w:r>
            <w:bookmarkStart w:id="0" w:name="_GoBack1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285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285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«Тугозвоновская СОШ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им. А.Н. Лаврова»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 /__________________/</w:t>
            </w:r>
          </w:p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Приказ от «__» _______ 2022 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________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83" w:before="0" w:after="0"/>
        <w:jc w:val="center"/>
        <w:rPr/>
      </w:pPr>
      <w:r>
        <w:rPr>
          <w:rFonts w:ascii="Times New Roman" w:hAnsi="Times New Roman"/>
          <w:b/>
          <w:sz w:val="32"/>
        </w:rPr>
        <w:t>Годовой календарный учебный график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83" w:before="0" w:after="0"/>
        <w:jc w:val="center"/>
        <w:rPr/>
      </w:pPr>
      <w:r>
        <w:rPr>
          <w:rFonts w:ascii="Times New Roman" w:hAnsi="Times New Roman"/>
          <w:b/>
          <w:sz w:val="32"/>
        </w:rPr>
        <w:t xml:space="preserve">основного общего образования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муниципального казенного общеобразовательного учреждения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«Тугозвоновская средняя общеобразовательная школа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имени А.Н. Лаврова»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Шипуновского района Алтайского края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на 2022/23 учебный год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с. Тугозвоново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-709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Годовой к</w:t>
      </w:r>
      <w:bookmarkStart w:id="1" w:name="_GoBack"/>
      <w:bookmarkEnd w:id="1"/>
      <w:r>
        <w:rPr>
          <w:rFonts w:ascii="Times New Roman" w:hAnsi="Times New Roman"/>
          <w:sz w:val="24"/>
        </w:rPr>
        <w:t>алендарный учебный график основного  общего образования муниципального казенного общеобразовательного учреждения «Тугозвоновская СОШ им. А.Н.Лаврова» Шипуновского района на 2022/2023 учебный год является одним из основных документов, регламентирующих организацию образовательного процесса.</w:t>
      </w:r>
    </w:p>
    <w:p>
      <w:pPr>
        <w:pStyle w:val="Normal"/>
        <w:spacing w:lineRule="auto" w:line="240" w:before="0" w:after="0"/>
        <w:ind w:left="-709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Нормативную базу  календарного учебного графика основного общего образования муниципального казенного общеобразовательного учреждения «Тугозвоновская СОШ им. А.Н.Лаврова» Шипуновского района на 2022/2023 учебный год составляют:</w:t>
      </w:r>
    </w:p>
    <w:p>
      <w:pPr>
        <w:pStyle w:val="Normal"/>
        <w:spacing w:lineRule="auto" w:line="240" w:before="0" w:after="0"/>
        <w:ind w:left="-709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-Федеральный закон №273-ФЗ « Об образовании в РФ» от 29.12.2012</w:t>
      </w:r>
    </w:p>
    <w:p>
      <w:pPr>
        <w:pStyle w:val="ListParagraph1"/>
        <w:widowControl w:val="false"/>
        <w:tabs>
          <w:tab w:val="clear" w:pos="708"/>
          <w:tab w:val="left" w:pos="1134" w:leader="none"/>
        </w:tabs>
        <w:spacing w:lineRule="auto" w:line="240"/>
        <w:ind w:left="0" w:right="0" w:hanging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</w:rPr>
        <w:t xml:space="preserve"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>
      <w:pPr>
        <w:pStyle w:val="Normal"/>
        <w:spacing w:lineRule="auto" w:line="240" w:before="0" w:after="0"/>
        <w:ind w:left="-709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-Устав Муниципального казенного общеобразовательного учреждения «Тугозвоновская СОШ им. А.Н.Лаврова», утвержденного постановлением Администрации  Шипуновского района, Алтайского  края</w:t>
      </w:r>
    </w:p>
    <w:p>
      <w:pPr>
        <w:pStyle w:val="Normal"/>
        <w:spacing w:lineRule="auto" w:line="240" w:before="0" w:after="0"/>
        <w:ind w:left="-709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-Лицензия Муниципального казенного общеобразовательного учреждения «Тугозвоновская СОШ им. А.Н.Лаврова»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Календарные периоды учебного года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Дата начала учебного года: не ранее 1 сентября  2022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Дата окончания учебного года (5–8-е классы): 31 мая 2023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Дата окончания учебного года (9-й класс): 25 мая 2023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Продолжительность учебного года: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5–8-е классы – 35 недель;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9-й класс – 34 недели без учета государственной итоговой аттестации (ГИА).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 Продолжительность учебной недели 5 дней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ind w:left="-709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Периоды образовательной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Продолжительность учебных занятий по четвертям в учебных неделях и рабочих днях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5–8-е классы</w:t>
      </w:r>
    </w:p>
    <w:tbl>
      <w:tblPr>
        <w:tblStyle w:val="Style_4"/>
        <w:tblW w:w="9530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96"/>
        <w:gridCol w:w="1701"/>
        <w:gridCol w:w="1703"/>
        <w:gridCol w:w="1843"/>
        <w:gridCol w:w="1787"/>
      </w:tblGrid>
      <w:tr>
        <w:trPr>
          <w:trHeight w:val="91" w:hRule="atLeast"/>
        </w:trPr>
        <w:tc>
          <w:tcPr>
            <w:tcW w:w="24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Учебный </w:t>
              <w:br/>
              <w:t>период</w:t>
            </w:r>
          </w:p>
        </w:tc>
        <w:tc>
          <w:tcPr>
            <w:tcW w:w="34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Дата</w:t>
            </w:r>
          </w:p>
        </w:tc>
        <w:tc>
          <w:tcPr>
            <w:tcW w:w="36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Продолжительность</w:t>
            </w:r>
          </w:p>
        </w:tc>
      </w:tr>
      <w:tr>
        <w:trPr>
          <w:trHeight w:val="352" w:hRule="atLeast"/>
        </w:trPr>
        <w:tc>
          <w:tcPr>
            <w:tcW w:w="2496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Начало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Окончание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Количество </w:t>
              <w:br/>
              <w:t>учебных недель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Количество </w:t>
              <w:br/>
              <w:t>рабочих дней</w:t>
            </w:r>
          </w:p>
        </w:tc>
      </w:tr>
      <w:tr>
        <w:trPr>
          <w:trHeight w:val="178" w:hRule="atLeast"/>
        </w:trPr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 четверть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01.09.2022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28.10.2022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42</w:t>
            </w:r>
          </w:p>
        </w:tc>
      </w:tr>
      <w:tr>
        <w:trPr/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II четверть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07.11.2022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28.12.2022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38</w:t>
            </w:r>
          </w:p>
        </w:tc>
      </w:tr>
      <w:tr>
        <w:trPr/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III четверть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09.01.2023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23.03.2023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54</w:t>
            </w:r>
          </w:p>
        </w:tc>
      </w:tr>
      <w:tr>
        <w:trPr/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IV четверть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03.04.2023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31.05.2023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8 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43</w:t>
            </w:r>
          </w:p>
        </w:tc>
      </w:tr>
      <w:tr>
        <w:trPr/>
        <w:tc>
          <w:tcPr>
            <w:tcW w:w="5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Итого в учебном году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34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177</w:t>
            </w:r>
          </w:p>
        </w:tc>
      </w:tr>
      <w:tr>
        <w:trPr/>
        <w:tc>
          <w:tcPr>
            <w:tcW w:w="249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9-й класс</w:t>
      </w:r>
    </w:p>
    <w:tbl>
      <w:tblPr>
        <w:tblStyle w:val="Style_4"/>
        <w:tblW w:w="9396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306"/>
        <w:gridCol w:w="1703"/>
        <w:gridCol w:w="1700"/>
        <w:gridCol w:w="1664"/>
        <w:gridCol w:w="2023"/>
      </w:tblGrid>
      <w:tr>
        <w:trPr/>
        <w:tc>
          <w:tcPr>
            <w:tcW w:w="23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Учебный период</w:t>
            </w:r>
          </w:p>
        </w:tc>
        <w:tc>
          <w:tcPr>
            <w:tcW w:w="34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Дата</w:t>
            </w:r>
          </w:p>
        </w:tc>
        <w:tc>
          <w:tcPr>
            <w:tcW w:w="36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Продолжительность</w:t>
            </w:r>
          </w:p>
        </w:tc>
      </w:tr>
      <w:tr>
        <w:trPr/>
        <w:tc>
          <w:tcPr>
            <w:tcW w:w="2306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Начало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Окончание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Количество </w:t>
              <w:br/>
              <w:t>учебных недель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Количество </w:t>
              <w:br/>
              <w:t>рабочих дней</w:t>
            </w:r>
          </w:p>
        </w:tc>
      </w:tr>
      <w:tr>
        <w:trPr/>
        <w:tc>
          <w:tcPr>
            <w:tcW w:w="2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 четверть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01.09.2022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28.10.2022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42</w:t>
            </w:r>
          </w:p>
        </w:tc>
      </w:tr>
      <w:tr>
        <w:trPr/>
        <w:tc>
          <w:tcPr>
            <w:tcW w:w="2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II четверть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07.11.2022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28.12.2022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38</w:t>
            </w:r>
          </w:p>
        </w:tc>
      </w:tr>
      <w:tr>
        <w:trPr>
          <w:trHeight w:val="69" w:hRule="atLeast"/>
        </w:trPr>
        <w:tc>
          <w:tcPr>
            <w:tcW w:w="2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III четверть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09.01.2023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23.03.2023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54</w:t>
            </w:r>
          </w:p>
        </w:tc>
      </w:tr>
      <w:tr>
        <w:trPr/>
        <w:tc>
          <w:tcPr>
            <w:tcW w:w="2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IV четверть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03.04.2023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25.05.2023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39</w:t>
            </w:r>
          </w:p>
        </w:tc>
      </w:tr>
      <w:tr>
        <w:trPr>
          <w:trHeight w:val="57" w:hRule="atLeast"/>
        </w:trPr>
        <w:tc>
          <w:tcPr>
            <w:tcW w:w="23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ГИА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25.05.2023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19.06.2023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20</w:t>
            </w:r>
          </w:p>
        </w:tc>
      </w:tr>
      <w:tr>
        <w:trPr>
          <w:trHeight w:val="63" w:hRule="atLeast"/>
        </w:trPr>
        <w:tc>
          <w:tcPr>
            <w:tcW w:w="570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Итого в учебном году без учета ГИА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34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173</w:t>
            </w:r>
          </w:p>
        </w:tc>
      </w:tr>
      <w:tr>
        <w:trPr/>
        <w:tc>
          <w:tcPr>
            <w:tcW w:w="570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Итого в учебном году с учетом ГИА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38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193</w:t>
            </w:r>
          </w:p>
        </w:tc>
      </w:tr>
      <w:tr>
        <w:trPr/>
        <w:tc>
          <w:tcPr>
            <w:tcW w:w="230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0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6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0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2.2. Продолжительность каникул, праздничных и выходных дней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5–8-е классы</w:t>
      </w:r>
    </w:p>
    <w:tbl>
      <w:tblPr>
        <w:tblStyle w:val="Style_4"/>
        <w:tblW w:w="943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64"/>
        <w:gridCol w:w="1229"/>
        <w:gridCol w:w="2051"/>
        <w:gridCol w:w="3685"/>
      </w:tblGrid>
      <w:tr>
        <w:trPr/>
        <w:tc>
          <w:tcPr>
            <w:tcW w:w="24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Каникулярный период</w:t>
            </w:r>
          </w:p>
        </w:tc>
        <w:tc>
          <w:tcPr>
            <w:tcW w:w="32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Продолжительность </w:t>
              <w:br/>
              <w:t>каникул, праздничных и </w:t>
              <w:br/>
              <w:t>выходных дней в </w:t>
              <w:br/>
              <w:t>календарных днях</w:t>
            </w:r>
          </w:p>
        </w:tc>
      </w:tr>
      <w:tr>
        <w:trPr/>
        <w:tc>
          <w:tcPr>
            <w:tcW w:w="2464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Начало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Окончание</w:t>
            </w:r>
          </w:p>
        </w:tc>
        <w:tc>
          <w:tcPr>
            <w:tcW w:w="3685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Осенние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29.10.2022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06.11.2022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</w:t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Зимние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29.12.2022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08.01.2023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</w:t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Весенние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24.03.2023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02.04.2023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Летние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01.06.2023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31.08.2023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92</w:t>
            </w:r>
          </w:p>
        </w:tc>
      </w:tr>
      <w:tr>
        <w:trPr/>
        <w:tc>
          <w:tcPr>
            <w:tcW w:w="57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Праздничные дни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</w:t>
            </w:r>
          </w:p>
        </w:tc>
      </w:tr>
      <w:tr>
        <w:trPr/>
        <w:tc>
          <w:tcPr>
            <w:tcW w:w="57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Выходные дни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80</w:t>
            </w:r>
          </w:p>
        </w:tc>
      </w:tr>
      <w:tr>
        <w:trPr/>
        <w:tc>
          <w:tcPr>
            <w:tcW w:w="57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210</w:t>
            </w:r>
          </w:p>
        </w:tc>
      </w:tr>
      <w:tr>
        <w:trPr/>
        <w:tc>
          <w:tcPr>
            <w:tcW w:w="246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05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9-й класс</w:t>
      </w:r>
    </w:p>
    <w:tbl>
      <w:tblPr>
        <w:tblStyle w:val="Style_4"/>
        <w:tblW w:w="943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64"/>
        <w:gridCol w:w="1229"/>
        <w:gridCol w:w="2051"/>
        <w:gridCol w:w="3685"/>
      </w:tblGrid>
      <w:tr>
        <w:trPr/>
        <w:tc>
          <w:tcPr>
            <w:tcW w:w="24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Каникулярный период</w:t>
            </w:r>
          </w:p>
        </w:tc>
        <w:tc>
          <w:tcPr>
            <w:tcW w:w="32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Продолжительность </w:t>
              <w:br/>
              <w:t>каникул, праздничных и </w:t>
              <w:br/>
              <w:t>выходных дней</w:t>
              <w:br/>
              <w:t>в календарных днях</w:t>
            </w:r>
          </w:p>
        </w:tc>
      </w:tr>
      <w:tr>
        <w:trPr/>
        <w:tc>
          <w:tcPr>
            <w:tcW w:w="2464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Начало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Окончание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3685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Осенние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29.10.2022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06.11.2022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</w:t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Зимние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29.12.2022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08.01.2023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</w:t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Весенние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24.03.2023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02.04.2023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Летние каникулы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22.06.2023</w:t>
            </w:r>
          </w:p>
        </w:tc>
        <w:tc>
          <w:tcPr>
            <w:tcW w:w="2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31.08.2023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70</w:t>
            </w:r>
          </w:p>
        </w:tc>
      </w:tr>
      <w:tr>
        <w:trPr/>
        <w:tc>
          <w:tcPr>
            <w:tcW w:w="57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Праздничные дни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</w:t>
            </w:r>
          </w:p>
        </w:tc>
      </w:tr>
      <w:tr>
        <w:trPr/>
        <w:tc>
          <w:tcPr>
            <w:tcW w:w="57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Выходные дни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80</w:t>
            </w:r>
          </w:p>
        </w:tc>
      </w:tr>
      <w:tr>
        <w:trPr/>
        <w:tc>
          <w:tcPr>
            <w:tcW w:w="57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Итого с учетом ГИА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188</w:t>
            </w:r>
          </w:p>
        </w:tc>
      </w:tr>
      <w:tr>
        <w:trPr/>
        <w:tc>
          <w:tcPr>
            <w:tcW w:w="246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05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3. Режим работы образовательной организации</w:t>
      </w:r>
    </w:p>
    <w:tbl>
      <w:tblPr>
        <w:tblStyle w:val="Style_4"/>
        <w:tblW w:w="9009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198"/>
        <w:gridCol w:w="2810"/>
      </w:tblGrid>
      <w:tr>
        <w:trPr/>
        <w:tc>
          <w:tcPr>
            <w:tcW w:w="6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Период учебной деятельности</w:t>
            </w:r>
          </w:p>
        </w:tc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5–9-е классы</w:t>
            </w:r>
          </w:p>
        </w:tc>
      </w:tr>
      <w:tr>
        <w:trPr/>
        <w:tc>
          <w:tcPr>
            <w:tcW w:w="6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Учебная неделя (дней)</w:t>
            </w:r>
          </w:p>
        </w:tc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 дней</w:t>
            </w:r>
          </w:p>
        </w:tc>
      </w:tr>
      <w:tr>
        <w:trPr/>
        <w:tc>
          <w:tcPr>
            <w:tcW w:w="6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Урок (минут)</w:t>
            </w:r>
          </w:p>
        </w:tc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40 минут</w:t>
            </w:r>
          </w:p>
        </w:tc>
      </w:tr>
      <w:tr>
        <w:trPr/>
        <w:tc>
          <w:tcPr>
            <w:tcW w:w="6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Перерыв (минут)</w:t>
            </w:r>
          </w:p>
        </w:tc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10–20 минут</w:t>
            </w:r>
          </w:p>
        </w:tc>
      </w:tr>
      <w:tr>
        <w:trPr/>
        <w:tc>
          <w:tcPr>
            <w:tcW w:w="6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Периодичность промежуточной аттестации</w:t>
            </w:r>
          </w:p>
        </w:tc>
        <w:tc>
          <w:tcPr>
            <w:tcW w:w="2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по четвертям</w:t>
            </w:r>
          </w:p>
        </w:tc>
      </w:tr>
      <w:tr>
        <w:trPr/>
        <w:tc>
          <w:tcPr>
            <w:tcW w:w="6198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Распределение образовательной недельной нагрузки</w:t>
      </w:r>
    </w:p>
    <w:tbl>
      <w:tblPr>
        <w:tblStyle w:val="Style_4"/>
        <w:tblW w:w="9022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81"/>
        <w:gridCol w:w="1255"/>
        <w:gridCol w:w="1216"/>
        <w:gridCol w:w="1215"/>
        <w:gridCol w:w="1214"/>
        <w:gridCol w:w="1640"/>
      </w:tblGrid>
      <w:tr>
        <w:trPr/>
        <w:tc>
          <w:tcPr>
            <w:tcW w:w="24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Образовательная </w:t>
              <w:br/>
              <w:t>деятельность</w:t>
            </w:r>
          </w:p>
        </w:tc>
        <w:tc>
          <w:tcPr>
            <w:tcW w:w="654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Недельная нагрузка (5-дневная учебная неделя)</w:t>
              <w:br/>
              <w:t>в академических часах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5-ый класс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6-ой класс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7-ой класс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8-ой класс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9-ый класс</w:t>
            </w:r>
          </w:p>
        </w:tc>
      </w:tr>
      <w:tr>
        <w:trPr/>
        <w:tc>
          <w:tcPr>
            <w:tcW w:w="2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Урочная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32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33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  <w:t>3</w:t>
            </w:r>
          </w:p>
        </w:tc>
      </w:tr>
      <w:tr>
        <w:trPr/>
        <w:tc>
          <w:tcPr>
            <w:tcW w:w="2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Внеурочная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  <w:t>5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  <w:t>5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  <w:t>5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  <w:t xml:space="preserve">        </w:t>
            </w:r>
          </w:p>
        </w:tc>
      </w:tr>
      <w:tr>
        <w:trPr/>
        <w:tc>
          <w:tcPr>
            <w:tcW w:w="2481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5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64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Расписание звонков и перемен   5-9 класс</w:t>
      </w:r>
    </w:p>
    <w:tbl>
      <w:tblPr>
        <w:tblStyle w:val="Style_4"/>
        <w:tblW w:w="9371" w:type="dxa"/>
        <w:jc w:val="left"/>
        <w:tblInd w:w="22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4686"/>
        <w:gridCol w:w="4684"/>
      </w:tblGrid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Расписание уроков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Расписание перемен</w:t>
            </w:r>
          </w:p>
        </w:tc>
      </w:tr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9.00 - 9.40 - 1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9.40 – 9.50 – маленькая перемена</w:t>
            </w:r>
          </w:p>
        </w:tc>
      </w:tr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9.50 -10.30 – 2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10.30 – 10.50 – большая  перемена</w:t>
            </w:r>
          </w:p>
        </w:tc>
      </w:tr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10.50 – 11. 30 – 3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11. 30 – 11. 50 – большая перемена</w:t>
            </w:r>
          </w:p>
        </w:tc>
      </w:tr>
      <w:tr>
        <w:trPr>
          <w:trHeight w:val="284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11. 50 – 12.30 – 4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12.30 – 12.40 – маленькая перемена</w:t>
            </w:r>
          </w:p>
        </w:tc>
      </w:tr>
      <w:tr>
        <w:trPr>
          <w:trHeight w:val="284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12.40 – 13.20 – 5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13.20 – 13.30 - маленькая перемена</w:t>
            </w:r>
          </w:p>
        </w:tc>
      </w:tr>
      <w:tr>
        <w:trPr>
          <w:trHeight w:val="284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13. 30 – 14.10 – 6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14.10-14.20- маленькая перемена</w:t>
            </w:r>
          </w:p>
        </w:tc>
      </w:tr>
      <w:tr>
        <w:trPr>
          <w:trHeight w:val="243" w:hRule="atLeast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14.20 -15.00- 7 урок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5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2553"/>
        <w:gridCol w:w="1382"/>
      </w:tblGrid>
      <w:tr>
        <w:trPr/>
        <w:tc>
          <w:tcPr>
            <w:tcW w:w="56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Внеурочная деятельность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 16.00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6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 занятие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16:00-16:40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hd w:fill="FFFFCC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10 минут</w:t>
            </w:r>
          </w:p>
        </w:tc>
      </w:tr>
      <w:tr>
        <w:trPr/>
        <w:tc>
          <w:tcPr>
            <w:tcW w:w="56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2 занятие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16:50-17:30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hd w:fill="FFFFCC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>
      <w:pPr>
        <w:pStyle w:val="Normal"/>
        <w:spacing w:lineRule="auto" w:line="240" w:before="0" w:after="0"/>
        <w:ind w:left="-142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Организация промежуточной аттестации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в переводных классах с 13 апреля 2023 года по 15 мая 2023 года без прекращения образовательной деятельности по предметам учебного плана.</w:t>
      </w:r>
    </w:p>
    <w:tbl>
      <w:tblPr>
        <w:tblStyle w:val="Style_4"/>
        <w:tblW w:w="967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342"/>
        <w:gridCol w:w="3703"/>
        <w:gridCol w:w="3625"/>
      </w:tblGrid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Класс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Предметы, по которым </w:t>
              <w:br/>
              <w:t>осуществляется промежуточная </w:t>
              <w:br/>
              <w:t>аттестация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Формы проведения аттестации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Русский язык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Контрольный  диктант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Русский язык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Контрольный  диктант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8-й, 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Литература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Контрольная  работ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  <w:shd w:fill="FFFFCC" w:val="clear"/>
              </w:rPr>
              <w:t>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8-й, 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Иностранный язык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Математика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Алгебра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Геометрия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8-й, 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Информатика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Контрольная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История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История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6-й,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География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География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Биология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Биология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7-й, 8-й, 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Физика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8-й, 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Химия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Проверочная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Музыка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Тестирование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Изобразительное искусство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Творческая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Технология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Творческая работа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8-й, 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Физическая культура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сдача нормативов/тестирование</w:t>
            </w:r>
          </w:p>
        </w:tc>
      </w:tr>
      <w:tr>
        <w:trPr/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5-й, 6-й, 7-й, 8-й, 9-й</w:t>
            </w:r>
          </w:p>
        </w:tc>
        <w:tc>
          <w:tcPr>
            <w:tcW w:w="3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Основы безопасности </w:t>
              <w:br/>
              <w:t>жизнедеятельности</w:t>
            </w:r>
          </w:p>
        </w:tc>
        <w:tc>
          <w:tcPr>
            <w:tcW w:w="3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widowControl w:val="false"/>
              <w:spacing w:lineRule="atLeast" w:line="255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Тестирование </w:t>
            </w:r>
          </w:p>
        </w:tc>
      </w:tr>
    </w:tbl>
    <w:p>
      <w:pPr>
        <w:pStyle w:val="MSGENFONTSTYLENAMETEMPLATEROLEMSGENFONTSTYLENAMEBYROLETABLECAPTION3"/>
        <w:spacing w:lineRule="exact" w:line="244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MSGENFONTSTYLENAMETEMPLATEROLEMSGENFONTSTYLENAMEBYROLETABLECAPTION3"/>
        <w:spacing w:lineRule="auto" w:line="240"/>
        <w:ind w:left="0" w:right="0" w:firstLine="708"/>
        <w:jc w:val="left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В соответствии с письмом министерства образования Российской Федерации № 2021/11-13 от 25.09.2000 года в день проводится не более одной итоговой работы.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Проверочные работы (ВПР) проводятся в соответствии с Приказом  Федеральной службы по надзору в сфере образования и науки (Рособрнадзор) субъекта Российской Федерации, который определяет сроки и даты проведения всероссийских проверочных работ (в апреле – мае 2023 г.) в 5-8 классах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header="0" w:top="680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62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2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45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44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7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List">
    <w:name w:val="List"/>
    <w:basedOn w:val="Textbody"/>
    <w:link w:val="Style_9"/>
    <w:qFormat/>
    <w:rPr>
      <w:rFonts w:ascii="PT Astra Serif" w:hAnsi="PT Astra Serif"/>
    </w:rPr>
  </w:style>
  <w:style w:type="character" w:styleId="Caption">
    <w:name w:val="Caption"/>
    <w:link w:val="Style_11"/>
    <w:qFormat/>
    <w:rPr>
      <w:rFonts w:ascii="PT Astra Serif" w:hAnsi="PT Astra Serif"/>
      <w:i/>
      <w:sz w:val="24"/>
    </w:rPr>
  </w:style>
  <w:style w:type="character" w:styleId="Header">
    <w:name w:val="Header"/>
    <w:link w:val="Style_12"/>
    <w:qFormat/>
    <w:rPr/>
  </w:style>
  <w:style w:type="character" w:styleId="11">
    <w:name w:val="Абзац списка1"/>
    <w:link w:val="Style_13"/>
    <w:qFormat/>
    <w:rPr>
      <w:rFonts w:ascii="Times New Roman" w:hAnsi="Times New Roman"/>
      <w:sz w:val="24"/>
    </w:rPr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Contents7">
    <w:name w:val="Contents 7"/>
    <w:link w:val="Style_15"/>
    <w:qFormat/>
    <w:rPr>
      <w:rFonts w:ascii="XO Thames" w:hAnsi="XO Thames"/>
      <w:sz w:val="28"/>
    </w:rPr>
  </w:style>
  <w:style w:type="character" w:styleId="Style9">
    <w:name w:val="Верхний и нижний колонтитулы"/>
    <w:link w:val="Style_16"/>
    <w:qFormat/>
    <w:rPr/>
  </w:style>
  <w:style w:type="character" w:styleId="Textbody">
    <w:name w:val="Text body"/>
    <w:link w:val="Style_10"/>
    <w:qFormat/>
    <w:rPr/>
  </w:style>
  <w:style w:type="character" w:styleId="MSGENFONTSTYLENAMETEMPLATEROLEMSGENFONTSTYLENAMEBYROLETABLECAPTION">
    <w:name w:val="MSG_EN_FONT_STYLE_NAME_TEMPLATE_ROLE MSG_EN_FONT_STYLE_NAME_BY_ROLE_TABLE_CAPTION_"/>
    <w:basedOn w:val="DefaultParagraphFont"/>
    <w:link w:val="Style_17"/>
    <w:qFormat/>
    <w:rPr>
      <w:b/>
      <w:highlight w:val="white"/>
    </w:rPr>
  </w:style>
  <w:style w:type="character" w:styleId="Heading3">
    <w:name w:val="Heading 3"/>
    <w:link w:val="Style_19"/>
    <w:qFormat/>
    <w:rPr>
      <w:rFonts w:ascii="XO Thames" w:hAnsi="XO Thames"/>
      <w:b/>
      <w:sz w:val="26"/>
    </w:rPr>
  </w:style>
  <w:style w:type="character" w:styleId="Style10">
    <w:name w:val="Верхний колонтитул Знак"/>
    <w:basedOn w:val="DefaultParagraphFont"/>
    <w:link w:val="Style_20"/>
    <w:qFormat/>
    <w:rPr/>
  </w:style>
  <w:style w:type="character" w:styleId="Style11">
    <w:name w:val="Заголовок"/>
    <w:link w:val="Style_21"/>
    <w:qFormat/>
    <w:rPr>
      <w:rFonts w:ascii="PT Astra Serif" w:hAnsi="PT Astra Serif"/>
      <w:sz w:val="28"/>
    </w:rPr>
  </w:style>
  <w:style w:type="character" w:styleId="Default">
    <w:name w:val="Default"/>
    <w:link w:val="Style_22"/>
    <w:qFormat/>
    <w:rPr>
      <w:rFonts w:ascii="Times New Roman" w:hAnsi="Times New Roman"/>
      <w:color w:val="000000"/>
      <w:sz w:val="24"/>
    </w:rPr>
  </w:style>
  <w:style w:type="character" w:styleId="ListParagraph">
    <w:name w:val="List Paragraph"/>
    <w:link w:val="Style_3"/>
    <w:qFormat/>
    <w:rPr/>
  </w:style>
  <w:style w:type="character" w:styleId="Contents3">
    <w:name w:val="Contents 3"/>
    <w:link w:val="Style_23"/>
    <w:qFormat/>
    <w:rPr>
      <w:rFonts w:ascii="XO Thames" w:hAnsi="XO Thames"/>
      <w:sz w:val="28"/>
    </w:rPr>
  </w:style>
  <w:style w:type="character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basedOn w:val="MSGENFONTSTYLENAMETEMPLATEROLENUMBERMSGENFONTSTYLENAMEBYROLETEXT2"/>
    <w:link w:val="Style_24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MSGENFONTSTYLENAMETEMPLATEROLEMSGENFONTSTYLENAMEBYROLETABLECAPTION1">
    <w:name w:val="MSG_EN_FONT_STYLE_NAME_TEMPLATE_ROLE MSG_EN_FONT_STYLE_NAME_BY_ROLE_TABLE_CAPTION"/>
    <w:link w:val="Style_6"/>
    <w:qFormat/>
    <w:rPr>
      <w:b/>
    </w:rPr>
  </w:style>
  <w:style w:type="character" w:styleId="BalloonText">
    <w:name w:val="Balloon Text"/>
    <w:link w:val="Style_26"/>
    <w:qFormat/>
    <w:rPr>
      <w:rFonts w:ascii="Tahoma" w:hAnsi="Tahoma"/>
      <w:sz w:val="16"/>
    </w:rPr>
  </w:style>
  <w:style w:type="character" w:styleId="Heading5">
    <w:name w:val="Heading 5"/>
    <w:link w:val="Style_27"/>
    <w:qFormat/>
    <w:rPr>
      <w:rFonts w:ascii="XO Thames" w:hAnsi="XO Thames"/>
      <w:b/>
      <w:sz w:val="22"/>
    </w:rPr>
  </w:style>
  <w:style w:type="character" w:styleId="MSGENFONTSTYLENAMETEMPLATEROLENUMBERMSGENFONTSTYLENAMEBYROLETEXT2">
    <w:name w:val="MSG_EN_FONT_STYLE_NAME_TEMPLATE_ROLE_NUMBER MSG_EN_FONT_STYLE_NAME_BY_ROLE_TEXT 2_"/>
    <w:basedOn w:val="DefaultParagraphFont"/>
    <w:link w:val="Style_25"/>
    <w:qFormat/>
    <w:rPr>
      <w:b w:val="false"/>
      <w:i w:val="false"/>
      <w:caps w:val="false"/>
      <w:smallCaps w:val="false"/>
      <w:strike w:val="false"/>
      <w:dstrike w:val="false"/>
      <w:sz w:val="22"/>
      <w:u w:val="none"/>
    </w:rPr>
  </w:style>
  <w:style w:type="character" w:styleId="Heading1">
    <w:name w:val="Heading 1"/>
    <w:link w:val="Style_28"/>
    <w:qFormat/>
    <w:rPr>
      <w:rFonts w:ascii="XO Thames" w:hAnsi="XO Thames"/>
      <w:b/>
      <w:sz w:val="32"/>
    </w:rPr>
  </w:style>
  <w:style w:type="character" w:styleId="Style12">
    <w:name w:val="Нижний колонтитул Знак"/>
    <w:basedOn w:val="DefaultParagraphFont"/>
    <w:link w:val="Style_29"/>
    <w:qFormat/>
    <w:rPr/>
  </w:style>
  <w:style w:type="character" w:styleId="Style13">
    <w:name w:val="Интернет-ссылка"/>
    <w:link w:val="Style_30"/>
    <w:rPr>
      <w:color w:val="0000FF"/>
      <w:u w:val="single"/>
    </w:rPr>
  </w:style>
  <w:style w:type="character" w:styleId="Footnote">
    <w:name w:val="Footnote"/>
    <w:link w:val="Style_31"/>
    <w:qFormat/>
    <w:rPr>
      <w:rFonts w:ascii="XO Thames" w:hAnsi="XO Thames"/>
      <w:sz w:val="22"/>
    </w:rPr>
  </w:style>
  <w:style w:type="character" w:styleId="Contents1">
    <w:name w:val="Contents 1"/>
    <w:link w:val="Style_3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33"/>
    <w:qFormat/>
    <w:rPr>
      <w:rFonts w:ascii="XO Thames" w:hAnsi="XO Thames"/>
      <w:sz w:val="20"/>
    </w:rPr>
  </w:style>
  <w:style w:type="character" w:styleId="Style14">
    <w:name w:val="Указатель"/>
    <w:link w:val="Style_34"/>
    <w:qFormat/>
    <w:rPr>
      <w:rFonts w:ascii="PT Astra Serif" w:hAnsi="PT Astra Serif"/>
    </w:rPr>
  </w:style>
  <w:style w:type="character" w:styleId="Contents9">
    <w:name w:val="Contents 9"/>
    <w:link w:val="Style_35"/>
    <w:qFormat/>
    <w:rPr>
      <w:rFonts w:ascii="XO Thames" w:hAnsi="XO Thames"/>
      <w:sz w:val="28"/>
    </w:rPr>
  </w:style>
  <w:style w:type="character" w:styleId="Style15">
    <w:name w:val="Текст выноски Знак"/>
    <w:basedOn w:val="DefaultParagraphFont"/>
    <w:link w:val="Style_36"/>
    <w:qFormat/>
    <w:rPr>
      <w:rFonts w:ascii="Tahoma" w:hAnsi="Tahoma"/>
      <w:sz w:val="16"/>
    </w:rPr>
  </w:style>
  <w:style w:type="character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link w:val="Style_3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single"/>
    </w:rPr>
  </w:style>
  <w:style w:type="character" w:styleId="Contents8">
    <w:name w:val="Contents 8"/>
    <w:link w:val="Style_38"/>
    <w:qFormat/>
    <w:rPr>
      <w:rFonts w:ascii="XO Thames" w:hAnsi="XO Thames"/>
      <w:sz w:val="28"/>
    </w:rPr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NormalWeb">
    <w:name w:val="Normal (Web)"/>
    <w:link w:val="Style_40"/>
    <w:qFormat/>
    <w:rPr>
      <w:rFonts w:ascii="Times New Roman" w:hAnsi="Times New Roman"/>
      <w:sz w:val="24"/>
    </w:rPr>
  </w:style>
  <w:style w:type="character" w:styleId="Fill">
    <w:name w:val="fill"/>
    <w:basedOn w:val="DefaultParagraphFont"/>
    <w:link w:val="Style_41"/>
    <w:qFormat/>
    <w:rPr/>
  </w:style>
  <w:style w:type="character" w:styleId="Subtitle">
    <w:name w:val="Subtitle"/>
    <w:link w:val="Style_42"/>
    <w:qFormat/>
    <w:rPr>
      <w:rFonts w:ascii="XO Thames" w:hAnsi="XO Thames"/>
      <w:i/>
      <w:sz w:val="24"/>
    </w:rPr>
  </w:style>
  <w:style w:type="character" w:styleId="Footer">
    <w:name w:val="Footer"/>
    <w:link w:val="Style_1"/>
    <w:qFormat/>
    <w:rPr/>
  </w:style>
  <w:style w:type="character" w:styleId="Title">
    <w:name w:val="Title"/>
    <w:link w:val="Style_43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link w:val="Style_18"/>
    <w:qFormat/>
    <w:rPr/>
  </w:style>
  <w:style w:type="character" w:styleId="Heading4">
    <w:name w:val="Heading 4"/>
    <w:link w:val="Style_44"/>
    <w:qFormat/>
    <w:rPr>
      <w:rFonts w:ascii="XO Thames" w:hAnsi="XO Thames"/>
      <w:b/>
      <w:sz w:val="24"/>
    </w:rPr>
  </w:style>
  <w:style w:type="character" w:styleId="Heading2">
    <w:name w:val="Heading 2"/>
    <w:link w:val="Style_45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link w:val="Style_21_ch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7">
    <w:name w:val="Body Text"/>
    <w:basedOn w:val="Normal"/>
    <w:link w:val="Style_10_ch"/>
    <w:pPr>
      <w:spacing w:lineRule="auto" w:line="276" w:before="0" w:after="140"/>
    </w:pPr>
    <w:rPr/>
  </w:style>
  <w:style w:type="paragraph" w:styleId="Style18">
    <w:name w:val="List"/>
    <w:basedOn w:val="Style17"/>
    <w:link w:val="Style_9_ch"/>
    <w:pPr/>
    <w:rPr>
      <w:rFonts w:ascii="PT Astra Serif" w:hAnsi="PT Astra Serif"/>
    </w:rPr>
  </w:style>
  <w:style w:type="paragraph" w:styleId="Style19">
    <w:name w:val="Caption"/>
    <w:basedOn w:val="Normal"/>
    <w:link w:val="Style_11_ch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0">
    <w:name w:val="Указатель"/>
    <w:basedOn w:val="Normal"/>
    <w:link w:val="Style_34_ch"/>
    <w:qFormat/>
    <w:pPr/>
    <w:rPr>
      <w:rFonts w:ascii="PT Astra Serif" w:hAnsi="PT Astra Serif"/>
    </w:rPr>
  </w:style>
  <w:style w:type="paragraph" w:styleId="21">
    <w:name w:val="TOC 2"/>
    <w:next w:val="Normal"/>
    <w:link w:val="Style_7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8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Верхний и нижний колонтитулы"/>
    <w:link w:val="Style_33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Header"/>
    <w:basedOn w:val="Normal"/>
    <w:link w:val="Style_12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>
    <w:name w:val="Абзац списка1"/>
    <w:basedOn w:val="Normal"/>
    <w:link w:val="Style_13_ch"/>
    <w:qFormat/>
    <w:pPr>
      <w:widowControl w:val="false"/>
      <w:spacing w:lineRule="auto" w:line="240" w:before="0" w:after="0"/>
      <w:ind w:left="720" w:right="0" w:hanging="0"/>
    </w:pPr>
    <w:rPr>
      <w:rFonts w:ascii="Times New Roman" w:hAnsi="Times New Roman"/>
      <w:sz w:val="24"/>
    </w:rPr>
  </w:style>
  <w:style w:type="paragraph" w:styleId="6">
    <w:name w:val="TOC 6"/>
    <w:next w:val="Normal"/>
    <w:link w:val="Style_14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5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MSGENFONTSTYLENAMETEMPLATEROLEMSGENFONTSTYLENAMEBYROLETABLECAPTION2">
    <w:name w:val="MSG_EN_FONT_STYLE_NAME_TEMPLATE_ROLE MSG_EN_FONT_STYLE_NAME_BY_ROLE_TABLE_CAPTION_"/>
    <w:basedOn w:val="DefaultParagraphFont1"/>
    <w:link w:val="Style_17_ch"/>
    <w:qFormat/>
    <w:pPr/>
    <w:rPr>
      <w:b/>
      <w:highlight w:val="white"/>
    </w:rPr>
  </w:style>
  <w:style w:type="paragraph" w:styleId="Style23">
    <w:name w:val="Верхний колонтитул Знак"/>
    <w:basedOn w:val="DefaultParagraphFont1"/>
    <w:link w:val="Style_20_ch"/>
    <w:qFormat/>
    <w:pPr/>
    <w:rPr/>
  </w:style>
  <w:style w:type="paragraph" w:styleId="Default1">
    <w:name w:val="Default"/>
    <w:link w:val="Style_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3_ch"/>
    <w:qFormat/>
    <w:pPr>
      <w:spacing w:before="0" w:after="0"/>
      <w:ind w:left="720" w:right="0" w:firstLine="709"/>
      <w:contextualSpacing/>
      <w:jc w:val="both"/>
    </w:pPr>
    <w:rPr/>
  </w:style>
  <w:style w:type="paragraph" w:styleId="31">
    <w:name w:val="TOC 3"/>
    <w:next w:val="Normal"/>
    <w:link w:val="Style_23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MSGENFONTSTYLENAMETEMPLATEROLENUMBERMSGENFONTSTYLENAMEBYROLETEXT2MSGENFONTSTYLEMODIFERSIZE12MSGENFONTSTYLEMODIFERBOLD1">
    <w:name w:val="MSG_EN_FONT_STYLE_NAME_TEMPLATE_ROLE_NUMBER MSG_EN_FONT_STYLE_NAME_BY_ROLE_TEXT 2 + MSG_EN_FONT_STYLE_MODIFER_SIZE 12;MSG_EN_FONT_STYLE_MODIFER_BOLD"/>
    <w:basedOn w:val="MSGENFONTSTYLENAMETEMPLATEROLENUMBERMSGENFONTSTYLENAMEBYROLETEXT22"/>
    <w:link w:val="Style_24_ch"/>
    <w:qFormat/>
    <w:pPr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paragraph" w:styleId="MSGENFONTSTYLENAMETEMPLATEROLEMSGENFONTSTYLENAMEBYROLETABLECAPTION3">
    <w:name w:val="MSG_EN_FONT_STYLE_NAME_TEMPLATE_ROLE MSG_EN_FONT_STYLE_NAME_BY_ROLE_TABLE_CAPTION"/>
    <w:basedOn w:val="Normal"/>
    <w:link w:val="Style_6_ch"/>
    <w:qFormat/>
    <w:pPr>
      <w:widowControl w:val="false"/>
      <w:spacing w:lineRule="exact" w:line="274" w:before="0" w:after="0"/>
      <w:jc w:val="center"/>
    </w:pPr>
    <w:rPr>
      <w:b/>
    </w:rPr>
  </w:style>
  <w:style w:type="paragraph" w:styleId="BalloonText1">
    <w:name w:val="Balloon Text"/>
    <w:basedOn w:val="Normal"/>
    <w:link w:val="Style_26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MSGENFONTSTYLENAMETEMPLATEROLENUMBERMSGENFONTSTYLENAMEBYROLETEXT22">
    <w:name w:val="MSG_EN_FONT_STYLE_NAME_TEMPLATE_ROLE_NUMBER MSG_EN_FONT_STYLE_NAME_BY_ROLE_TEXT 2_"/>
    <w:basedOn w:val="DefaultParagraphFont1"/>
    <w:link w:val="Style_25_ch"/>
    <w:qFormat/>
    <w:pPr/>
    <w:rPr>
      <w:b w:val="false"/>
      <w:i w:val="false"/>
      <w:caps w:val="false"/>
      <w:smallCaps w:val="false"/>
      <w:strike w:val="false"/>
      <w:dstrike w:val="false"/>
      <w:sz w:val="22"/>
      <w:u w:val="none"/>
    </w:rPr>
  </w:style>
  <w:style w:type="paragraph" w:styleId="Style24">
    <w:name w:val="Нижний колонтитул Знак"/>
    <w:basedOn w:val="DefaultParagraphFont1"/>
    <w:link w:val="Style_29_ch"/>
    <w:qFormat/>
    <w:pPr/>
    <w:rPr/>
  </w:style>
  <w:style w:type="paragraph" w:styleId="Internetlink">
    <w:name w:val="Hyperlink"/>
    <w:link w:val="Style_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31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next w:val="Normal"/>
    <w:link w:val="Style_32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link w:val="Style_35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Текст выноски Знак"/>
    <w:basedOn w:val="DefaultParagraphFont1"/>
    <w:link w:val="Style_36_ch"/>
    <w:qFormat/>
    <w:pPr/>
    <w:rPr>
      <w:rFonts w:ascii="Tahoma" w:hAnsi="Tahoma"/>
      <w:sz w:val="16"/>
    </w:rPr>
  </w:style>
  <w:style w:type="paragraph" w:styleId="MSGENFONTSTYLENAMETEMPLATEROLENUMBERMSGENFONTSTYLENAMEBYROLETEXT23">
    <w:name w:val="MSG_EN_FONT_STYLE_NAME_TEMPLATE_ROLE_NUMBER MSG_EN_FONT_STYLE_NAME_BY_ROLE_TEXT 2"/>
    <w:basedOn w:val="MSGENFONTSTYLENAMETEMPLATEROLENUMBERMSGENFONTSTYLENAMEBYROLETEXT22"/>
    <w:link w:val="Style_37_ch"/>
    <w:qFormat/>
    <w:pPr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single"/>
    </w:rPr>
  </w:style>
  <w:style w:type="paragraph" w:styleId="8">
    <w:name w:val="TOC 8"/>
    <w:next w:val="Normal"/>
    <w:link w:val="Style_3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3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Style_40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Fill1">
    <w:name w:val="fill"/>
    <w:basedOn w:val="DefaultParagraphFont1"/>
    <w:link w:val="Style_41_ch"/>
    <w:qFormat/>
    <w:pPr/>
    <w:rPr/>
  </w:style>
  <w:style w:type="paragraph" w:styleId="Style26">
    <w:name w:val="Subtitle"/>
    <w:next w:val="Normal"/>
    <w:link w:val="Style_42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Title"/>
    <w:next w:val="Normal"/>
    <w:link w:val="Style_43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9">
    <w:name w:val="Содержимое врезки"/>
    <w:basedOn w:val="Normal"/>
    <w:qFormat/>
    <w:pPr/>
    <w:rPr/>
  </w:style>
  <w:style w:type="table" w:styleId="Style_5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LibreOffice/7.0.6.2$Linux_X86_64 LibreOffice_project/00$Build-2</Application>
  <AppVersion>15.0000</AppVersion>
  <Pages>6</Pages>
  <Words>912</Words>
  <Characters>5948</Characters>
  <CharactersWithSpaces>6626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2022-12-20T21:50:59Z</dcterms:modified>
  <cp:revision>1</cp:revision>
  <dc:subject/>
  <dc:title/>
</cp:coreProperties>
</file>